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240" w:after="80" w:line="320" w:lineRule="atLeast"/>
        <w:jc w:val="center"/>
        <w:outlineLvl w:val="2"/>
        <w:rPr>
          <w:rFonts w:cs="Helvetica" w:asciiTheme="minorEastAsia" w:hAnsiTheme="minorEastAsia"/>
          <w:b/>
          <w:color w:val="FF0000"/>
          <w:kern w:val="0"/>
          <w:sz w:val="72"/>
          <w:szCs w:val="24"/>
        </w:rPr>
      </w:pPr>
      <w:r>
        <w:rPr>
          <w:rFonts w:hint="eastAsia" w:cs="Helvetica" w:asciiTheme="minorEastAsia" w:hAnsiTheme="minorEastAsia"/>
          <w:b/>
          <w:color w:val="FF0000"/>
          <w:kern w:val="0"/>
          <w:sz w:val="72"/>
          <w:szCs w:val="24"/>
        </w:rPr>
        <w:t>湖北大学文件</w:t>
      </w:r>
    </w:p>
    <w:p>
      <w:pPr>
        <w:widowControl/>
        <w:spacing w:before="240" w:after="80" w:line="320" w:lineRule="atLeast"/>
        <w:jc w:val="center"/>
        <w:outlineLvl w:val="2"/>
        <w:rPr>
          <w:rFonts w:cs="Helvetica" w:asciiTheme="minorEastAsia" w:hAnsiTheme="minorEastAsia"/>
          <w:b/>
          <w:kern w:val="0"/>
          <w:sz w:val="28"/>
          <w:szCs w:val="11"/>
        </w:rPr>
      </w:pPr>
      <w:r>
        <w:rPr>
          <w:rFonts w:hint="eastAsia" w:cs="Helvetica" w:asciiTheme="minorEastAsia" w:hAnsiTheme="minorEastAsia"/>
          <w:b/>
          <w:kern w:val="0"/>
          <w:sz w:val="28"/>
          <w:szCs w:val="11"/>
        </w:rPr>
        <w:t>校</w:t>
      </w:r>
      <w:r>
        <w:rPr>
          <w:rFonts w:cs="Helvetica" w:asciiTheme="minorEastAsia" w:hAnsiTheme="minorEastAsia"/>
          <w:b/>
          <w:kern w:val="0"/>
          <w:sz w:val="28"/>
          <w:szCs w:val="11"/>
        </w:rPr>
        <w:t>教字〔20</w:t>
      </w:r>
      <w:r>
        <w:rPr>
          <w:rFonts w:hint="eastAsia" w:cs="Helvetica" w:asciiTheme="minorEastAsia" w:hAnsiTheme="minorEastAsia"/>
          <w:b/>
          <w:kern w:val="0"/>
          <w:sz w:val="28"/>
          <w:szCs w:val="11"/>
        </w:rPr>
        <w:t>18</w:t>
      </w:r>
      <w:r>
        <w:rPr>
          <w:rFonts w:cs="Helvetica" w:asciiTheme="minorEastAsia" w:hAnsiTheme="minorEastAsia"/>
          <w:b/>
          <w:kern w:val="0"/>
          <w:sz w:val="28"/>
          <w:szCs w:val="11"/>
        </w:rPr>
        <w:t>〕</w:t>
      </w:r>
      <w:r>
        <w:rPr>
          <w:rFonts w:hint="eastAsia" w:cs="Helvetica" w:asciiTheme="minorEastAsia" w:hAnsiTheme="minorEastAsia"/>
          <w:b/>
          <w:kern w:val="0"/>
          <w:sz w:val="28"/>
          <w:szCs w:val="11"/>
        </w:rPr>
        <w:t>37</w:t>
      </w:r>
      <w:r>
        <w:rPr>
          <w:rFonts w:cs="Helvetica" w:asciiTheme="minorEastAsia" w:hAnsiTheme="minorEastAsia"/>
          <w:b/>
          <w:kern w:val="0"/>
          <w:sz w:val="28"/>
          <w:szCs w:val="11"/>
        </w:rPr>
        <w:t>号</w:t>
      </w:r>
    </w:p>
    <w:p>
      <w:pPr>
        <w:widowControl/>
        <w:spacing w:before="240" w:after="80" w:line="320" w:lineRule="atLeast"/>
        <w:jc w:val="center"/>
        <w:outlineLvl w:val="2"/>
        <w:rPr>
          <w:rFonts w:ascii="黑体" w:hAnsi="黑体" w:eastAsia="黑体" w:cs="Helvetica"/>
          <w:b/>
          <w:kern w:val="0"/>
          <w:sz w:val="32"/>
          <w:szCs w:val="24"/>
        </w:rPr>
      </w:pPr>
      <w:r>
        <w:rPr>
          <w:rFonts w:ascii="黑体" w:hAnsi="黑体" w:eastAsia="黑体" w:cs="Helvetica"/>
          <w:b/>
          <w:kern w:val="0"/>
          <w:sz w:val="32"/>
          <w:szCs w:val="24"/>
        </w:rPr>
        <w:t>关于选派师范类专业教师到中小学实践锻炼的通知</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师范类专业教师熟悉并具有中等教育实践经历，是加强师范生培养工作针对性与实效性的前提条件。为进一步完善师范类专业教师定期深入中小学一线实践锻炼制度，促使教师全面了解和熟悉中学教育教学工作的实际和特点，深入研究中学教育教学面临的热点难点问题，从实践层面把握合格中学教师应具备的综合素养与关键能力，学校决定选派一定数量的师范类专业教师到中（小）学实践锻炼，有关事项通知如下：</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b/>
          <w:bCs/>
          <w:kern w:val="0"/>
          <w:sz w:val="24"/>
          <w:szCs w:val="24"/>
        </w:rPr>
        <w:t>一、选派对象</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根据工作需要，从各师范类专业选派一定数量优秀教师到中（小）学一线实践锻炼，时间一般为0.5年或1年。</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选派对象应具备以下资格条件：</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1. 担任过教师教育类课程的主讲教师；</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2. 不怕吃苦、甘于奉献，具有较强的事业心和责任感；</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3. 具有正常履职的身体条件，年龄一般不超过55周岁。</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b/>
          <w:bCs/>
          <w:kern w:val="0"/>
          <w:sz w:val="24"/>
          <w:szCs w:val="24"/>
        </w:rPr>
        <w:t>二、选派名额</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学校鼓励选派教师教育类课程教师（含学科课程与教学论教师）到中小学实践锻炼。各师范类专业根据选派条件推荐1－2名人选。其中，学科课程与教学论教师达到3人及以上的，必须从中选派1人。</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b/>
          <w:bCs/>
          <w:kern w:val="0"/>
          <w:sz w:val="24"/>
          <w:szCs w:val="24"/>
        </w:rPr>
        <w:t>三、实施步骤</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1. 推荐人选。各师范专业通过个人自荐或所在专业（系）推荐后，由学院党政联席会议研究确定推荐实践</w:t>
      </w:r>
      <w:bookmarkStart w:id="0" w:name="_GoBack"/>
      <w:bookmarkEnd w:id="0"/>
      <w:r>
        <w:rPr>
          <w:rFonts w:hint="eastAsia" w:cs="Helvetica" w:asciiTheme="minorEastAsia" w:hAnsiTheme="minorEastAsia"/>
          <w:kern w:val="0"/>
          <w:sz w:val="24"/>
          <w:szCs w:val="24"/>
        </w:rPr>
        <w:t>锻炼人选，并于2018年12月30日15:00前报教师教育学院课程与教学研究科。</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2. 确定名单。2018年12月底，将汇总的推荐人选及安排情况报学校审议通过并公布名单。</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3. 岗前培训。2019年1月中上旬，就相关业务及工作要求对确定的实践锻炼教师进行岗前培训。</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4. 报到上岗。2019年1月中下旬，各学院送参加实践锻炼的教师到岗并办理相关手续。</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b/>
          <w:bCs/>
          <w:kern w:val="0"/>
          <w:sz w:val="24"/>
          <w:szCs w:val="24"/>
        </w:rPr>
        <w:t>四、相关要求</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1. 各学院要充分认识选派教师教育类课程教师到中（小）学一线培养锻炼的重要意义，加强组织领导，严格工作程序，做好选派教师的管理、考核及待遇保障等工作，保证选派工作顺利推进，取得实效。</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2. 实践锻炼期间，选派教师须扎实完成相关任务。学校支持教师通过挂职锻炼、教学观摩、跟班活动、联合课题研究、参与教研、指导实习、学术报告与研究成果分享等形式的教育教学实践活动，不断提高分析解决中学教育教学实际问题和指导中学教师专业发展的能力，在实践中形成丰富的中学教育教学研究成果。</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3. 实践锻炼期满后，选派教师由选派教师所在专业学院会同实践锻炼学校对选派教师表现情况做出考核鉴定，存入本人教学档案，实践锻炼期间的表现作为职称评定和评奖评优的重要参考。</w:t>
      </w:r>
    </w:p>
    <w:p>
      <w:pPr>
        <w:widowControl/>
        <w:spacing w:line="312" w:lineRule="auto"/>
        <w:ind w:firstLine="346"/>
        <w:outlineLvl w:val="2"/>
        <w:rPr>
          <w:rFonts w:cs="Helvetica" w:asciiTheme="minorEastAsia" w:hAnsiTheme="minorEastAsia"/>
          <w:b/>
          <w:bCs/>
          <w:kern w:val="0"/>
          <w:sz w:val="24"/>
          <w:szCs w:val="24"/>
        </w:rPr>
      </w:pPr>
      <w:r>
        <w:rPr>
          <w:rFonts w:hint="eastAsia" w:cs="Helvetica" w:asciiTheme="minorEastAsia" w:hAnsiTheme="minorEastAsia"/>
          <w:kern w:val="0"/>
          <w:sz w:val="24"/>
          <w:szCs w:val="24"/>
        </w:rPr>
        <w:t>4. 选派教师应向所在师范类专业提供以下材料的电子版或纸质版：包括但不限于年度教学计划、教案、教研活动日志记录、工作计划和总结等相关材料；深入中学指导教育教学及工作实践的过程性资料；与中学合作开展课题研究的档案资料；以第一署名单位发表的教研论文；主持立项省级及以上教研项目；获得省级及以上教学成果奖等。</w:t>
      </w:r>
    </w:p>
    <w:p>
      <w:pPr>
        <w:widowControl/>
        <w:spacing w:line="312" w:lineRule="auto"/>
        <w:ind w:firstLine="346"/>
        <w:outlineLvl w:val="2"/>
        <w:rPr>
          <w:rFonts w:cs="Helvetica" w:asciiTheme="minorEastAsia" w:hAnsiTheme="minorEastAsia"/>
          <w:kern w:val="0"/>
          <w:sz w:val="28"/>
          <w:szCs w:val="28"/>
        </w:rPr>
      </w:pPr>
      <w:r>
        <w:rPr>
          <w:rFonts w:hint="eastAsia" w:cs="Helvetica" w:asciiTheme="minorEastAsia" w:hAnsiTheme="minorEastAsia"/>
          <w:kern w:val="0"/>
          <w:sz w:val="24"/>
          <w:szCs w:val="24"/>
        </w:rPr>
        <w:drawing>
          <wp:anchor distT="0" distB="0" distL="114300" distR="114300" simplePos="0" relativeHeight="251661312" behindDoc="0" locked="0" layoutInCell="1" allowOverlap="1">
            <wp:simplePos x="0" y="0"/>
            <wp:positionH relativeFrom="column">
              <wp:posOffset>3449320</wp:posOffset>
            </wp:positionH>
            <wp:positionV relativeFrom="paragraph">
              <wp:posOffset>826770</wp:posOffset>
            </wp:positionV>
            <wp:extent cx="1524000" cy="138176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760"/>
                    </a:xfrm>
                    <a:prstGeom prst="rect">
                      <a:avLst/>
                    </a:prstGeom>
                  </pic:spPr>
                </pic:pic>
              </a:graphicData>
            </a:graphic>
          </wp:anchor>
        </w:drawing>
      </w:r>
      <w:r>
        <w:rPr>
          <w:rFonts w:hint="eastAsia" w:cs="Helvetica" w:asciiTheme="minorEastAsia" w:hAnsiTheme="minorEastAsia"/>
          <w:kern w:val="0"/>
          <w:sz w:val="24"/>
          <w:szCs w:val="24"/>
        </w:rPr>
        <w:t>5. 各师范类专业推荐的实践锻炼教师实行动态管理，今后学校将根据需要适时组织推荐和补充调整。2018年新进学科课程与教学论教师（不含从中学直接引进的一线教师）上岗前原则上需到中学工作1年时间，内容包括指导实习、访谈调研、观摩教学、参加教科研活动、举办学术报告等。</w:t>
      </w:r>
    </w:p>
    <w:p>
      <w:pPr>
        <w:widowControl/>
        <w:spacing w:line="312" w:lineRule="atLeast"/>
        <w:ind w:firstLine="344"/>
        <w:outlineLvl w:val="2"/>
        <w:rPr>
          <w:rFonts w:cs="Helvetica" w:asciiTheme="minorEastAsia" w:hAnsiTheme="minorEastAsia"/>
          <w:kern w:val="0"/>
          <w:sz w:val="17"/>
          <w:szCs w:val="17"/>
        </w:rPr>
      </w:pPr>
    </w:p>
    <w:p>
      <w:pPr>
        <w:widowControl/>
        <w:spacing w:line="312" w:lineRule="atLeast"/>
        <w:ind w:firstLine="344"/>
        <w:outlineLvl w:val="2"/>
        <w:rPr>
          <w:rFonts w:cs="Helvetica" w:asciiTheme="minorEastAsia" w:hAnsiTheme="minorEastAsia"/>
          <w:kern w:val="0"/>
          <w:sz w:val="17"/>
          <w:szCs w:val="17"/>
        </w:rPr>
      </w:pPr>
    </w:p>
    <w:p>
      <w:pPr>
        <w:widowControl/>
        <w:spacing w:line="312" w:lineRule="atLeast"/>
        <w:ind w:firstLine="344"/>
        <w:outlineLvl w:val="2"/>
        <w:rPr>
          <w:rFonts w:cs="Helvetica" w:asciiTheme="minorEastAsia" w:hAnsiTheme="minorEastAsia"/>
          <w:kern w:val="0"/>
          <w:sz w:val="17"/>
          <w:szCs w:val="17"/>
        </w:rPr>
      </w:pPr>
      <w:r>
        <w:rPr>
          <w:rFonts w:cs="Helvetica" w:asciiTheme="minorEastAsia" w:hAnsiTheme="minorEastAsia"/>
          <w:kern w:val="0"/>
          <w:sz w:val="17"/>
          <w:szCs w:val="17"/>
        </w:rPr>
        <w:pict>
          <v:shape id="_x0000_s2050" o:spid="_x0000_s2050" o:spt="32" type="#_x0000_t32" style="position:absolute;left:0pt;flip:y;margin-left:1.6pt;margin-top:11.6pt;height:0pt;width:412.8pt;z-index:251659264;mso-width-relative:page;mso-height-relative:page;" o:connectortype="straight" filled="f" coordsize="21600,21600">
            <v:path arrowok="t"/>
            <v:fill on="f" focussize="0,0"/>
            <v:stroke/>
            <v:imagedata o:title=""/>
            <o:lock v:ext="edit"/>
          </v:shape>
        </w:pict>
      </w:r>
    </w:p>
    <w:p>
      <w:pPr>
        <w:widowControl/>
        <w:spacing w:afterLines="50"/>
        <w:jc w:val="left"/>
        <w:rPr>
          <w:rFonts w:ascii="仿宋" w:hAnsi="仿宋" w:eastAsia="仿宋" w:cs="宋体"/>
          <w:color w:val="000000"/>
          <w:kern w:val="0"/>
          <w:sz w:val="24"/>
          <w:szCs w:val="32"/>
        </w:rPr>
      </w:pPr>
      <w:r>
        <w:rPr>
          <w:rFonts w:ascii="仿宋" w:hAnsi="仿宋" w:eastAsia="仿宋" w:cs="宋体"/>
          <w:color w:val="000000"/>
          <w:kern w:val="0"/>
          <w:sz w:val="24"/>
          <w:szCs w:val="32"/>
        </w:rPr>
        <w:pict>
          <v:shape id="_x0000_s2051" o:spid="_x0000_s2051" o:spt="32" type="#_x0000_t32" style="position:absolute;left:0pt;margin-left:1.6pt;margin-top:18.8pt;height:0pt;width:412.8pt;z-index:251660288;mso-width-relative:page;mso-height-relative:page;" o:connectortype="straight" filled="f" coordsize="21600,21600">
            <v:path arrowok="t"/>
            <v:fill on="f" focussize="0,0"/>
            <v:stroke/>
            <v:imagedata o:title=""/>
            <o:lock v:ext="edit"/>
          </v:shape>
        </w:pict>
      </w:r>
      <w:r>
        <w:rPr>
          <w:rFonts w:hint="eastAsia" w:ascii="仿宋" w:hAnsi="仿宋" w:eastAsia="仿宋" w:cs="宋体"/>
          <w:color w:val="000000"/>
          <w:kern w:val="0"/>
          <w:sz w:val="24"/>
          <w:szCs w:val="32"/>
        </w:rPr>
        <w:t xml:space="preserve">湖北大学学校办公室                         2018 年 12 月 26 日印发 </w:t>
      </w:r>
    </w:p>
    <w:p>
      <w:pPr>
        <w:widowControl/>
        <w:spacing w:line="312" w:lineRule="atLeast"/>
        <w:ind w:right="934" w:rightChars="445" w:firstLine="344"/>
        <w:jc w:val="right"/>
        <w:outlineLvl w:val="2"/>
        <w:rPr>
          <w:rFonts w:cs="Helvetica" w:asciiTheme="minorEastAsia" w:hAnsiTheme="minorEastAsia"/>
          <w:b/>
          <w:bCs/>
          <w:kern w:val="0"/>
          <w:sz w:val="22"/>
          <w:szCs w:val="27"/>
        </w:rPr>
      </w:pPr>
      <w:r>
        <w:rPr>
          <w:rFonts w:hint="eastAsia" w:ascii="仿宋" w:hAnsi="仿宋" w:eastAsia="仿宋" w:cs="宋体"/>
          <w:color w:val="000000"/>
          <w:kern w:val="0"/>
          <w:sz w:val="24"/>
          <w:szCs w:val="32"/>
        </w:rPr>
        <w:t>校对:段 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MyZDFmMTQwY2NmNmQwYzkzNWQ0MzZkMjcyNjRmN2MifQ=="/>
  </w:docVars>
  <w:rsids>
    <w:rsidRoot w:val="002944DF"/>
    <w:rsid w:val="000344CE"/>
    <w:rsid w:val="002944DF"/>
    <w:rsid w:val="00342531"/>
    <w:rsid w:val="004E79CD"/>
    <w:rsid w:val="0054215D"/>
    <w:rsid w:val="00652FDB"/>
    <w:rsid w:val="0070520A"/>
    <w:rsid w:val="00762A42"/>
    <w:rsid w:val="00BD1320"/>
    <w:rsid w:val="00C009CE"/>
    <w:rsid w:val="00C212FE"/>
    <w:rsid w:val="00C67E38"/>
    <w:rsid w:val="00D863F2"/>
    <w:rsid w:val="00DA2AEB"/>
    <w:rsid w:val="00EA23FF"/>
    <w:rsid w:val="00F43E3B"/>
    <w:rsid w:val="2C253272"/>
    <w:rsid w:val="36FF2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0"/>
        <o:r id="V:Rule2" type="connector" idref="#_x0000_s205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3 Char"/>
    <w:basedOn w:val="7"/>
    <w:link w:val="2"/>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2</Pages>
  <Words>1299</Words>
  <Characters>1345</Characters>
  <Lines>10</Lines>
  <Paragraphs>2</Paragraphs>
  <TotalTime>18</TotalTime>
  <ScaleCrop>false</ScaleCrop>
  <LinksUpToDate>false</LinksUpToDate>
  <CharactersWithSpaces>1389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2022-11-06T12:13:00Z</dcterms:created>
  <dc:creator>China</dc:creator>
  <cp:lastModifiedBy>Administrator</cp:lastModifiedBy>
  <dcterms:modified xsi:type="dcterms:W3CDTF">2022-11-06T13:02:25Z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1496129FB490469F8CB9EC4714443463</vt:lpwstr>
  </property>
</Properties>
</file>